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100CD0A" w:rsidR="00D6147A" w:rsidRDefault="007C40B1" w:rsidP="007C40B1">
      <w:hyperlink r:id="rId6" w:history="1">
        <w:r w:rsidRPr="00524B19">
          <w:rPr>
            <w:rStyle w:val="Collegamentoipertestuale"/>
          </w:rPr>
          <w:t>https://www.borsaitaliana.it/borsa/notizie/radiocor/economia/dettaglio/dazi-micillo-imprese-si-aspettano-da-ue-non-slogan-ma-interventi-concreti-nRC_15022025_1548_376911151.html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7134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dazi-micillo-imprese-si-aspettano-da-ue-non-slogan-ma-interventi-concreti-nRC_15022025_1548_37691115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2025-02-19T12:00:00Z</dcterms:created>
  <dcterms:modified xsi:type="dcterms:W3CDTF">2025-02-19T12:00:00Z</dcterms:modified>
</cp:coreProperties>
</file>